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93B4" w14:textId="77777777" w:rsidR="00181EF1" w:rsidRPr="007E1B04" w:rsidRDefault="00181EF1" w:rsidP="00A136C8">
      <w:pPr>
        <w:jc w:val="center"/>
        <w:rPr>
          <w:b/>
        </w:rPr>
      </w:pPr>
      <w:r w:rsidRPr="007E1B04">
        <w:rPr>
          <w:b/>
        </w:rPr>
        <w:t>FOOD SERVICES</w:t>
      </w:r>
    </w:p>
    <w:p w14:paraId="67264637" w14:textId="77777777" w:rsidR="00181EF1" w:rsidRPr="00DD4D42" w:rsidRDefault="00181EF1">
      <w:pPr>
        <w:rPr>
          <w:b/>
        </w:rPr>
      </w:pPr>
      <w:r w:rsidRPr="00DD4D42">
        <w:rPr>
          <w:b/>
        </w:rPr>
        <w:t xml:space="preserve">Generally </w:t>
      </w:r>
    </w:p>
    <w:p w14:paraId="4260A66A" w14:textId="77777777" w:rsidR="00181EF1" w:rsidRPr="00574976" w:rsidRDefault="00181EF1" w:rsidP="00980F89">
      <w:pPr>
        <w:spacing w:line="240" w:lineRule="auto"/>
        <w:rPr>
          <w:color w:val="000000" w:themeColor="text1"/>
        </w:rPr>
      </w:pPr>
      <w:r>
        <w:t xml:space="preserve">Employees of Surry County School Board do not require a student who cannot pay for a meal at school or who owes a school meal debt to throw away or discard a meal after it has been served to the student, do </w:t>
      </w:r>
      <w:r w:rsidRPr="00574976">
        <w:rPr>
          <w:color w:val="000000" w:themeColor="text1"/>
        </w:rPr>
        <w:t xml:space="preserve">chores or other work to pay for such meals, or wear a wristband or hand stamp. </w:t>
      </w:r>
    </w:p>
    <w:p w14:paraId="10DD02B5" w14:textId="77777777" w:rsidR="00181EF1" w:rsidRDefault="00181EF1" w:rsidP="00980F89">
      <w:pPr>
        <w:spacing w:line="240" w:lineRule="auto"/>
      </w:pPr>
      <w:r w:rsidRPr="00574976">
        <w:rPr>
          <w:color w:val="000000" w:themeColor="text1"/>
        </w:rPr>
        <w:t xml:space="preserve">The School Board does not file lawsuits against a student or the student’s parent </w:t>
      </w:r>
      <w:r>
        <w:t xml:space="preserve">because the student cannot pay for a meal at school or owes a school debt. </w:t>
      </w:r>
    </w:p>
    <w:p w14:paraId="09BD9733" w14:textId="77777777" w:rsidR="00F32F46" w:rsidRDefault="00181EF1" w:rsidP="00980F89">
      <w:pPr>
        <w:spacing w:line="240" w:lineRule="auto"/>
      </w:pPr>
      <w:r>
        <w:t xml:space="preserve">The Surry County school division provides </w:t>
      </w:r>
      <w:r w:rsidRPr="00574976">
        <w:rPr>
          <w:color w:val="000000" w:themeColor="text1"/>
          <w:highlight w:val="yellow"/>
        </w:rPr>
        <w:t>free breakfasts, lunches and milk</w:t>
      </w:r>
      <w:r w:rsidRPr="00574976">
        <w:rPr>
          <w:color w:val="000000" w:themeColor="text1"/>
        </w:rPr>
        <w:t xml:space="preserve"> </w:t>
      </w:r>
      <w:r>
        <w:t xml:space="preserve">to students according to the terms of the National School Lunch Program, the National School Breakfast Program and </w:t>
      </w:r>
      <w:r w:rsidR="00A0708A">
        <w:t xml:space="preserve">the </w:t>
      </w:r>
      <w:r w:rsidR="00A0708A" w:rsidRPr="00F32F46">
        <w:rPr>
          <w:highlight w:val="yellow"/>
        </w:rPr>
        <w:t>Community Eligibility Provision</w:t>
      </w:r>
      <w:r w:rsidR="00F32F46" w:rsidRPr="00F32F46">
        <w:rPr>
          <w:highlight w:val="yellow"/>
        </w:rPr>
        <w:t xml:space="preserve"> (CEP)</w:t>
      </w:r>
      <w:r w:rsidRPr="00F32F46">
        <w:rPr>
          <w:highlight w:val="yellow"/>
        </w:rPr>
        <w:t>.</w:t>
      </w:r>
      <w:r>
        <w:t xml:space="preserve"> </w:t>
      </w:r>
      <w:r w:rsidR="00F32F46" w:rsidRPr="00F32F46">
        <w:rPr>
          <w:highlight w:val="yellow"/>
        </w:rPr>
        <w:t xml:space="preserve"> The superintendent or superintendent’s designee establishes regulations or procedures as needed to implement this policy.</w:t>
      </w:r>
      <w:r w:rsidR="00F32F46">
        <w:t xml:space="preserve"> </w:t>
      </w:r>
    </w:p>
    <w:p w14:paraId="3D8702A8" w14:textId="77777777" w:rsidR="00181EF1" w:rsidRDefault="00181EF1" w:rsidP="00980F89">
      <w:pPr>
        <w:spacing w:line="240" w:lineRule="auto"/>
      </w:pPr>
      <w:r>
        <w:t xml:space="preserve">Competitive foods, as defined herein, comply with state and federal requirements. </w:t>
      </w:r>
    </w:p>
    <w:p w14:paraId="7F7DC0B8" w14:textId="77777777" w:rsidR="00014BC6" w:rsidRDefault="00181EF1" w:rsidP="00980F89">
      <w:pPr>
        <w:spacing w:line="240" w:lineRule="auto"/>
      </w:pPr>
      <w:r>
        <w:t>The Surry County School Board may solicit and receive any donation or other funds for the purpose of eliminating or offsetting any school meal debt at any time and will use any such funds solely for such purpose.</w:t>
      </w:r>
    </w:p>
    <w:p w14:paraId="2FC22084" w14:textId="77777777" w:rsidR="0036159B" w:rsidRPr="0036159B" w:rsidRDefault="0036159B">
      <w:pPr>
        <w:rPr>
          <w:b/>
        </w:rPr>
      </w:pPr>
      <w:r w:rsidRPr="0036159B">
        <w:rPr>
          <w:b/>
        </w:rPr>
        <w:t xml:space="preserve">Definitions </w:t>
      </w:r>
    </w:p>
    <w:p w14:paraId="7A313161" w14:textId="77777777" w:rsidR="0036159B" w:rsidRDefault="0036159B" w:rsidP="00980F89">
      <w:pPr>
        <w:spacing w:line="240" w:lineRule="auto"/>
        <w:ind w:firstLine="720"/>
      </w:pPr>
      <w:r>
        <w:t xml:space="preserve">“Competitive food” means all food and beverages other than meals reimbursed under programs authorized by the National School Lunch Act and the Child Nutrition Act of 1966 available for sale to students on the school campus during the school day. Competitive foods meet the nutrient guidelines established by the Board of Education, including the guidelines for calories, fat, sugar and sodium. </w:t>
      </w:r>
    </w:p>
    <w:p w14:paraId="5932F663" w14:textId="77777777" w:rsidR="0036159B" w:rsidRDefault="0036159B" w:rsidP="00980F89">
      <w:pPr>
        <w:spacing w:line="240" w:lineRule="auto"/>
        <w:ind w:firstLine="720"/>
      </w:pPr>
      <w:r>
        <w:t xml:space="preserve">"Excess food" means any remaining unexpired, unopened, and unconsumed food intended to be served as part of a reimbursable meal that was unable to be utilized for a current or future meal provision after a school has served breakfast and lunch to students during a school day. </w:t>
      </w:r>
    </w:p>
    <w:p w14:paraId="468CDEB3" w14:textId="77777777" w:rsidR="0036159B" w:rsidRDefault="0036159B" w:rsidP="00980F89">
      <w:pPr>
        <w:spacing w:line="240" w:lineRule="auto"/>
        <w:ind w:firstLine="720"/>
      </w:pPr>
      <w:r>
        <w:t xml:space="preserve">"Fundraiser" means a school-sponsored activity where food or nonfood items are sold on the school campus during regular school hours by a school-sponsored organization to raise money for a school-related program or activity. One fundraiser is defined as one or more fundraising activities by one or more school-sponsored organizations that last one school day. If multiple school-sponsored organizations conduct fundraisers on the same day, the combined activities are counted as one fundraiser. If a fundraising activity lasts more than one school day, each subsequent day’s activity is considered as one fundraiser and counts toward the total number of permitted fundraisers. </w:t>
      </w:r>
    </w:p>
    <w:p w14:paraId="62B7D874" w14:textId="77777777" w:rsidR="002148CE" w:rsidRDefault="0036159B" w:rsidP="00980F89">
      <w:pPr>
        <w:spacing w:line="240" w:lineRule="auto"/>
        <w:ind w:firstLine="720"/>
      </w:pPr>
      <w:r>
        <w:t xml:space="preserve">“School campus” means all areas of the property under the jurisdiction of the school that are accessible to students during the school day. </w:t>
      </w:r>
    </w:p>
    <w:p w14:paraId="1C6CE0BF" w14:textId="62E412F3" w:rsidR="009B7A3E" w:rsidRDefault="0036159B" w:rsidP="00980F89">
      <w:pPr>
        <w:spacing w:line="240" w:lineRule="auto"/>
        <w:ind w:firstLine="720"/>
      </w:pPr>
      <w:r>
        <w:t>“School day” means the period from the midnight before to 30 minutes after the end of the official school day.</w:t>
      </w:r>
    </w:p>
    <w:p w14:paraId="17F6BD48" w14:textId="77777777" w:rsidR="009B7A3E" w:rsidRPr="00DD4D42" w:rsidRDefault="009B7A3E">
      <w:pPr>
        <w:rPr>
          <w:b/>
        </w:rPr>
      </w:pPr>
      <w:r w:rsidRPr="00DD4D42">
        <w:rPr>
          <w:b/>
        </w:rPr>
        <w:lastRenderedPageBreak/>
        <w:t xml:space="preserve">School Sponsored Fundraisers </w:t>
      </w:r>
    </w:p>
    <w:p w14:paraId="6FC827FA" w14:textId="77777777" w:rsidR="009B7A3E" w:rsidRDefault="009B7A3E" w:rsidP="00980F89">
      <w:pPr>
        <w:spacing w:line="240" w:lineRule="auto"/>
      </w:pPr>
      <w:r>
        <w:t xml:space="preserve">Each school may conduct </w:t>
      </w:r>
      <w:r w:rsidRPr="00FE6757">
        <w:rPr>
          <w:b/>
          <w:u w:val="single"/>
        </w:rPr>
        <w:t>30</w:t>
      </w:r>
      <w:r>
        <w:t xml:space="preserve"> school-sponsored fundraisers per school year during which food that does not meet the nutrition guidelines for competitive foods may be available for sale to students. Fundraisers are not conducted during school meal service times.</w:t>
      </w:r>
    </w:p>
    <w:p w14:paraId="1C51EE1B" w14:textId="279500E2" w:rsidR="009B7A3E" w:rsidRPr="004F709D" w:rsidRDefault="009B7A3E">
      <w:pPr>
        <w:rPr>
          <w:b/>
          <w:highlight w:val="yellow"/>
        </w:rPr>
      </w:pPr>
      <w:r w:rsidRPr="004F709D">
        <w:rPr>
          <w:b/>
          <w:highlight w:val="yellow"/>
        </w:rPr>
        <w:t xml:space="preserve">Unpaid Meal Charges </w:t>
      </w:r>
    </w:p>
    <w:p w14:paraId="6FB0FD77" w14:textId="66DD996B" w:rsidR="008D76C1" w:rsidRPr="004F709D" w:rsidRDefault="008D76C1" w:rsidP="00980F89">
      <w:pPr>
        <w:spacing w:line="240" w:lineRule="auto"/>
        <w:rPr>
          <w:highlight w:val="yellow"/>
        </w:rPr>
      </w:pPr>
      <w:r w:rsidRPr="004F709D">
        <w:rPr>
          <w:highlight w:val="yellow"/>
        </w:rPr>
        <w:t>All students enrolled at Surry County Public Schools receive free breakfasts, lunches and milk.</w:t>
      </w:r>
    </w:p>
    <w:p w14:paraId="5E539801" w14:textId="43C338F6" w:rsidR="008D76C1" w:rsidRPr="004F709D" w:rsidRDefault="008D76C1" w:rsidP="00980F89">
      <w:pPr>
        <w:spacing w:line="240" w:lineRule="auto"/>
        <w:rPr>
          <w:highlight w:val="yellow"/>
        </w:rPr>
      </w:pPr>
      <w:r w:rsidRPr="004F709D">
        <w:rPr>
          <w:highlight w:val="yellow"/>
        </w:rPr>
        <w:t>A la carte items are not permitted to be charged.</w:t>
      </w:r>
    </w:p>
    <w:p w14:paraId="336D1A85" w14:textId="39A4730A" w:rsidR="008D76C1" w:rsidRDefault="008D76C1" w:rsidP="00980F89">
      <w:pPr>
        <w:spacing w:line="240" w:lineRule="auto"/>
      </w:pPr>
      <w:r w:rsidRPr="004F709D">
        <w:rPr>
          <w:highlight w:val="yellow"/>
        </w:rPr>
        <w:t>Per Code of Virginia 22.1-79.7 any communication regarding school meal debt will be made by letter addressed to the parent to be sent home with the student.</w:t>
      </w:r>
    </w:p>
    <w:p w14:paraId="08716C47" w14:textId="0BE88977" w:rsidR="009B7A3E" w:rsidRPr="00E7798C" w:rsidRDefault="009B7A3E">
      <w:pPr>
        <w:rPr>
          <w:b/>
        </w:rPr>
      </w:pPr>
      <w:r w:rsidRPr="00E7798C">
        <w:rPr>
          <w:b/>
        </w:rPr>
        <w:t xml:space="preserve">Recordkeeping </w:t>
      </w:r>
    </w:p>
    <w:p w14:paraId="025392F9" w14:textId="77777777" w:rsidR="009B7A3E" w:rsidRDefault="009B7A3E" w:rsidP="00E7798C">
      <w:pPr>
        <w:spacing w:line="240" w:lineRule="auto"/>
      </w:pPr>
      <w:r>
        <w:t>The Surry County School Board is responsible for maintaining records that document compliance with this policy. Those records include documentation used to assess the nutritional profile of food items and determine whether a food item is an allowable competitive food, such as recipes, nutrition labels and/or product specifications for the competitive food available for sale to students.</w:t>
      </w:r>
    </w:p>
    <w:p w14:paraId="5B3A1041" w14:textId="77777777" w:rsidR="009B7A3E" w:rsidRDefault="009B7A3E" w:rsidP="00980F89">
      <w:pPr>
        <w:spacing w:line="240" w:lineRule="auto"/>
        <w:contextualSpacing/>
      </w:pPr>
      <w:r>
        <w:t xml:space="preserve">The School Board is also responsible for </w:t>
      </w:r>
    </w:p>
    <w:p w14:paraId="5D8E777D" w14:textId="77777777" w:rsidR="009B7A3E" w:rsidRDefault="009B7A3E" w:rsidP="00980F89">
      <w:pPr>
        <w:pStyle w:val="ListParagraph"/>
        <w:numPr>
          <w:ilvl w:val="0"/>
          <w:numId w:val="2"/>
        </w:numPr>
        <w:spacing w:line="240" w:lineRule="auto"/>
      </w:pPr>
      <w:r>
        <w:t xml:space="preserve">maintaining records documenting compliance with the competitive food nutrition standards for food available for sale in areas that are outside of the control of the school nutrition programs operations, </w:t>
      </w:r>
    </w:p>
    <w:p w14:paraId="3D8ADA24" w14:textId="77777777" w:rsidR="009B7A3E" w:rsidRDefault="009B7A3E" w:rsidP="00980F89">
      <w:pPr>
        <w:pStyle w:val="ListParagraph"/>
        <w:numPr>
          <w:ilvl w:val="0"/>
          <w:numId w:val="2"/>
        </w:numPr>
        <w:spacing w:line="240" w:lineRule="auto"/>
      </w:pPr>
      <w:r>
        <w:t xml:space="preserve">ensuring any organization or school activity designated as responsible for food service at the various venues in the school, other than the school nutrition programs, maintains records documenting compliance with the competitive food nutrition standards, </w:t>
      </w:r>
    </w:p>
    <w:p w14:paraId="12DF67DB" w14:textId="77777777" w:rsidR="009B7A3E" w:rsidRDefault="009B7A3E" w:rsidP="00980F89">
      <w:pPr>
        <w:pStyle w:val="ListParagraph"/>
        <w:numPr>
          <w:ilvl w:val="0"/>
          <w:numId w:val="2"/>
        </w:numPr>
        <w:spacing w:line="240" w:lineRule="auto"/>
      </w:pPr>
      <w:r>
        <w:t>maintaining records each school year documenting the number of exempt fundraisers, if any, conducted at each school within the division, and</w:t>
      </w:r>
    </w:p>
    <w:p w14:paraId="1F9FE8B2" w14:textId="78225A78" w:rsidR="009B7A3E" w:rsidRDefault="009B7A3E" w:rsidP="00980F89">
      <w:pPr>
        <w:pStyle w:val="ListParagraph"/>
        <w:numPr>
          <w:ilvl w:val="0"/>
          <w:numId w:val="1"/>
        </w:numPr>
        <w:spacing w:line="240" w:lineRule="auto"/>
      </w:pPr>
      <w:r>
        <w:t>designating an individual at the division or school level to monitor and ensure compliance with this policy in all areas that are outside the control of the school nutrition programs operation. The designee may not be a school nutrition personnel.</w:t>
      </w:r>
    </w:p>
    <w:p w14:paraId="58F5B417" w14:textId="46A0C154" w:rsidR="0002764B" w:rsidRDefault="0002764B" w:rsidP="0002764B">
      <w:pPr>
        <w:spacing w:line="240" w:lineRule="auto"/>
      </w:pPr>
    </w:p>
    <w:p w14:paraId="2025A02A" w14:textId="5E7E2D45" w:rsidR="0002764B" w:rsidRDefault="0002764B" w:rsidP="0002764B">
      <w:pPr>
        <w:spacing w:line="240" w:lineRule="auto"/>
      </w:pPr>
    </w:p>
    <w:p w14:paraId="299B8AE2" w14:textId="4F2BB945" w:rsidR="0002764B" w:rsidRDefault="0002764B" w:rsidP="0002764B">
      <w:pPr>
        <w:spacing w:line="240" w:lineRule="auto"/>
      </w:pPr>
    </w:p>
    <w:p w14:paraId="5B6F7C9B" w14:textId="5F0C3FC4" w:rsidR="0002764B" w:rsidRDefault="0002764B" w:rsidP="0002764B">
      <w:pPr>
        <w:spacing w:line="240" w:lineRule="auto"/>
      </w:pPr>
    </w:p>
    <w:p w14:paraId="73F72CE6" w14:textId="6C826691" w:rsidR="0002764B" w:rsidRDefault="0002764B" w:rsidP="0002764B">
      <w:pPr>
        <w:spacing w:line="240" w:lineRule="auto"/>
      </w:pPr>
    </w:p>
    <w:p w14:paraId="61A5C1FC" w14:textId="2F0FBD62" w:rsidR="0002764B" w:rsidRDefault="0002764B" w:rsidP="0002764B">
      <w:pPr>
        <w:spacing w:line="240" w:lineRule="auto"/>
      </w:pPr>
    </w:p>
    <w:p w14:paraId="09E13478" w14:textId="1FA6873C" w:rsidR="0002764B" w:rsidRDefault="0002764B" w:rsidP="0002764B">
      <w:pPr>
        <w:spacing w:line="240" w:lineRule="auto"/>
      </w:pPr>
    </w:p>
    <w:p w14:paraId="00A518E1" w14:textId="77777777" w:rsidR="00D44DFC" w:rsidRDefault="0002764B" w:rsidP="00D44DFC">
      <w:pPr>
        <w:spacing w:line="240" w:lineRule="auto"/>
        <w:contextualSpacing/>
      </w:pPr>
      <w:r w:rsidRPr="00255AEF">
        <w:rPr>
          <w:color w:val="000000" w:themeColor="text1"/>
          <w:highlight w:val="yellow"/>
        </w:rPr>
        <w:lastRenderedPageBreak/>
        <w:t xml:space="preserve">Adopted: </w:t>
      </w:r>
      <w:r w:rsidRPr="00255AEF">
        <w:rPr>
          <w:highlight w:val="yellow"/>
        </w:rPr>
        <w:t>___________________</w:t>
      </w:r>
    </w:p>
    <w:p w14:paraId="44C0B1B7" w14:textId="3B5B48D5" w:rsidR="00531F2F" w:rsidRDefault="0002764B" w:rsidP="00531F2F">
      <w:pPr>
        <w:spacing w:line="240" w:lineRule="auto"/>
        <w:contextualSpacing/>
      </w:pPr>
      <w:r>
        <w:t>_________________________________________</w:t>
      </w:r>
      <w:r w:rsidR="00D44DFC">
        <w:t>_____________________________________________________________________________________________________________</w:t>
      </w:r>
      <w:r w:rsidR="00531F2F">
        <w:t>___</w:t>
      </w:r>
      <w:bookmarkStart w:id="0" w:name="_GoBack"/>
      <w:bookmarkEnd w:id="0"/>
      <w:r w:rsidR="00D44DFC">
        <w:t>___</w:t>
      </w:r>
    </w:p>
    <w:p w14:paraId="6EDD601A" w14:textId="77777777" w:rsidR="00531F2F" w:rsidRDefault="00531F2F" w:rsidP="00531F2F">
      <w:pPr>
        <w:spacing w:line="240" w:lineRule="auto"/>
        <w:contextualSpacing/>
      </w:pPr>
    </w:p>
    <w:p w14:paraId="57B20973" w14:textId="0A539D28" w:rsidR="0002764B" w:rsidRDefault="0002764B" w:rsidP="0002764B">
      <w:r>
        <w:t xml:space="preserve">Legal Refs.: </w:t>
      </w:r>
      <w:r>
        <w:tab/>
        <w:t xml:space="preserve">42 U.S.C. §§ 1758, 1772 and 1773. </w:t>
      </w:r>
    </w:p>
    <w:p w14:paraId="64216C99" w14:textId="77777777" w:rsidR="0002764B" w:rsidRDefault="0002764B" w:rsidP="0002764B">
      <w:pPr>
        <w:ind w:left="720" w:firstLine="720"/>
      </w:pPr>
      <w:r>
        <w:t xml:space="preserve">7 C.F.R. §§ 210.9, 210.11, 220.20, 245.5, 245.8. </w:t>
      </w:r>
    </w:p>
    <w:p w14:paraId="71501D7E" w14:textId="77777777" w:rsidR="0002764B" w:rsidRDefault="0002764B" w:rsidP="0002764B">
      <w:pPr>
        <w:spacing w:line="240" w:lineRule="auto"/>
        <w:ind w:left="720" w:firstLine="720"/>
        <w:contextualSpacing/>
      </w:pPr>
      <w:r>
        <w:t xml:space="preserve">U.S. Department of Agriculture, SP 23-2017 Unpaid Meal Charges: </w:t>
      </w:r>
    </w:p>
    <w:p w14:paraId="29886AE7" w14:textId="77777777" w:rsidR="0002764B" w:rsidRDefault="0002764B" w:rsidP="0002764B">
      <w:pPr>
        <w:spacing w:line="240" w:lineRule="auto"/>
        <w:ind w:left="720" w:firstLine="720"/>
        <w:contextualSpacing/>
      </w:pPr>
      <w:r>
        <w:t xml:space="preserve">Guidance and Q&amp;A, March 23, 2017. </w:t>
      </w:r>
    </w:p>
    <w:p w14:paraId="7179EAC5" w14:textId="77777777" w:rsidR="0002764B" w:rsidRDefault="0002764B" w:rsidP="0002764B">
      <w:pPr>
        <w:spacing w:line="240" w:lineRule="auto"/>
        <w:ind w:left="720" w:firstLine="720"/>
        <w:contextualSpacing/>
      </w:pPr>
      <w:r>
        <w:t xml:space="preserve">U.S. Department of Agriculture, SP 47-2016, Unpaid Meal Charges: </w:t>
      </w:r>
    </w:p>
    <w:p w14:paraId="6D307303" w14:textId="77777777" w:rsidR="0002764B" w:rsidRDefault="0002764B" w:rsidP="0002764B">
      <w:pPr>
        <w:spacing w:line="240" w:lineRule="auto"/>
        <w:ind w:left="720" w:firstLine="720"/>
        <w:contextualSpacing/>
      </w:pPr>
      <w:r>
        <w:t xml:space="preserve">Clarification on Collection of Delinquent Meal Payments, July 8, 2016. </w:t>
      </w:r>
    </w:p>
    <w:p w14:paraId="76B92635" w14:textId="77777777" w:rsidR="0002764B" w:rsidRDefault="0002764B" w:rsidP="0002764B">
      <w:pPr>
        <w:ind w:left="1440"/>
      </w:pPr>
    </w:p>
    <w:p w14:paraId="37FBC3A7" w14:textId="77777777" w:rsidR="0002764B" w:rsidRDefault="0002764B" w:rsidP="0002764B">
      <w:pPr>
        <w:ind w:left="1440"/>
      </w:pPr>
      <w:r>
        <w:t xml:space="preserve">Code of Virginia, 1950, as amended, § §§ 22.1-79.7, 22.1-207.2:2, 22.1- 207.3, 22.1-207.4, 63.2-1509. </w:t>
      </w:r>
    </w:p>
    <w:p w14:paraId="508DB602" w14:textId="77777777" w:rsidR="0002764B" w:rsidRDefault="0002764B" w:rsidP="0002764B">
      <w:pPr>
        <w:spacing w:line="240" w:lineRule="auto"/>
        <w:ind w:left="1440"/>
        <w:contextualSpacing/>
      </w:pPr>
      <w:r>
        <w:t xml:space="preserve">8 VAC 20-740-10. </w:t>
      </w:r>
    </w:p>
    <w:p w14:paraId="678C4A7C" w14:textId="77777777" w:rsidR="0002764B" w:rsidRDefault="0002764B" w:rsidP="0002764B">
      <w:pPr>
        <w:spacing w:line="240" w:lineRule="auto"/>
        <w:ind w:left="1440"/>
        <w:contextualSpacing/>
      </w:pPr>
      <w:r>
        <w:t xml:space="preserve">8 VAC 20-740-30. </w:t>
      </w:r>
    </w:p>
    <w:p w14:paraId="0C125622" w14:textId="77777777" w:rsidR="0002764B" w:rsidRDefault="0002764B" w:rsidP="0002764B">
      <w:pPr>
        <w:spacing w:line="240" w:lineRule="auto"/>
        <w:ind w:left="1440"/>
        <w:contextualSpacing/>
      </w:pPr>
      <w:r>
        <w:t xml:space="preserve">8 VAC 20-740-35. </w:t>
      </w:r>
    </w:p>
    <w:p w14:paraId="367F1D16" w14:textId="77777777" w:rsidR="0002764B" w:rsidRDefault="0002764B" w:rsidP="0002764B">
      <w:pPr>
        <w:spacing w:line="240" w:lineRule="auto"/>
        <w:ind w:left="1440"/>
        <w:contextualSpacing/>
      </w:pPr>
    </w:p>
    <w:p w14:paraId="458B9A73" w14:textId="77777777" w:rsidR="0002764B" w:rsidRDefault="0002764B" w:rsidP="0002764B">
      <w:pPr>
        <w:spacing w:line="240" w:lineRule="auto"/>
        <w:ind w:left="1440"/>
        <w:contextualSpacing/>
      </w:pPr>
      <w:r>
        <w:t xml:space="preserve">8 VAC 20-740-40. </w:t>
      </w:r>
    </w:p>
    <w:p w14:paraId="17B1163B" w14:textId="77777777" w:rsidR="0002764B" w:rsidRDefault="0002764B" w:rsidP="0002764B">
      <w:pPr>
        <w:spacing w:line="240" w:lineRule="auto"/>
        <w:ind w:left="1440"/>
        <w:contextualSpacing/>
      </w:pPr>
    </w:p>
    <w:p w14:paraId="7FAE90D9" w14:textId="77777777" w:rsidR="0002764B" w:rsidRDefault="0002764B" w:rsidP="0002764B">
      <w:pPr>
        <w:spacing w:line="240" w:lineRule="auto"/>
        <w:ind w:left="1440"/>
        <w:contextualSpacing/>
      </w:pPr>
      <w:r>
        <w:t xml:space="preserve">Cross Refs: </w:t>
      </w:r>
      <w:r>
        <w:tab/>
        <w:t xml:space="preserve">GAE Child Abuse and Neglect Reporting </w:t>
      </w:r>
    </w:p>
    <w:p w14:paraId="66F7D69B" w14:textId="77777777" w:rsidR="0002764B" w:rsidRDefault="0002764B" w:rsidP="0002764B">
      <w:pPr>
        <w:spacing w:line="240" w:lineRule="auto"/>
        <w:ind w:left="2160" w:firstLine="720"/>
        <w:contextualSpacing/>
      </w:pPr>
      <w:r>
        <w:t xml:space="preserve">JHCF Student Wellness </w:t>
      </w:r>
    </w:p>
    <w:p w14:paraId="4CF0E93A" w14:textId="77777777" w:rsidR="0002764B" w:rsidRDefault="0002764B" w:rsidP="0002764B">
      <w:pPr>
        <w:spacing w:line="240" w:lineRule="auto"/>
        <w:ind w:left="2160" w:firstLine="720"/>
        <w:contextualSpacing/>
      </w:pPr>
      <w:r>
        <w:t>KH Public Gifts to the Schools</w:t>
      </w:r>
    </w:p>
    <w:p w14:paraId="529EBFA5" w14:textId="2F2AF549" w:rsidR="0002764B" w:rsidRDefault="0002764B" w:rsidP="0002764B">
      <w:pPr>
        <w:spacing w:line="240" w:lineRule="auto"/>
      </w:pPr>
    </w:p>
    <w:p w14:paraId="1E10AAEB" w14:textId="77777777" w:rsidR="0002764B" w:rsidRDefault="0002764B" w:rsidP="0002764B">
      <w:pPr>
        <w:spacing w:line="240" w:lineRule="auto"/>
      </w:pPr>
    </w:p>
    <w:p w14:paraId="54AEA79D" w14:textId="77777777" w:rsidR="009B7A3E" w:rsidRDefault="009B7A3E"/>
    <w:p w14:paraId="4B611FA8" w14:textId="77777777" w:rsidR="009B7A3E" w:rsidRDefault="009B7A3E"/>
    <w:p w14:paraId="68083FE7" w14:textId="77777777" w:rsidR="00181EF1" w:rsidRDefault="00181EF1"/>
    <w:p w14:paraId="1F8872E3" w14:textId="77777777" w:rsidR="00181EF1" w:rsidRDefault="00181EF1"/>
    <w:sectPr w:rsidR="00181EF1" w:rsidSect="00724C09">
      <w:headerReference w:type="even" r:id="rId7"/>
      <w:headerReference w:type="default" r:id="rId8"/>
      <w:footerReference w:type="default" r:id="rId9"/>
      <w:headerReference w:type="first" r:id="rId10"/>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98390" w14:textId="77777777" w:rsidR="00B2686C" w:rsidRDefault="00B2686C" w:rsidP="000E45B9">
      <w:pPr>
        <w:spacing w:after="0" w:line="240" w:lineRule="auto"/>
      </w:pPr>
      <w:r>
        <w:separator/>
      </w:r>
    </w:p>
  </w:endnote>
  <w:endnote w:type="continuationSeparator" w:id="0">
    <w:p w14:paraId="3DB4F63E" w14:textId="77777777" w:rsidR="00B2686C" w:rsidRDefault="00B2686C" w:rsidP="000E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F2074" w14:textId="56970F93" w:rsidR="00697CD0" w:rsidRDefault="00697CD0">
    <w:pPr>
      <w:pStyle w:val="Footer"/>
    </w:pPr>
    <w:r>
      <w:ptab w:relativeTo="margin" w:alignment="center" w:leader="none"/>
    </w:r>
    <w:r>
      <w:t>SURRY COUNTY PUBLIC SCHOOLS</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1384" w14:textId="77777777" w:rsidR="00B2686C" w:rsidRDefault="00B2686C" w:rsidP="000E45B9">
      <w:pPr>
        <w:spacing w:after="0" w:line="240" w:lineRule="auto"/>
      </w:pPr>
      <w:r>
        <w:separator/>
      </w:r>
    </w:p>
  </w:footnote>
  <w:footnote w:type="continuationSeparator" w:id="0">
    <w:p w14:paraId="3116E17C" w14:textId="77777777" w:rsidR="00B2686C" w:rsidRDefault="00B2686C" w:rsidP="000E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AD3F" w14:textId="77777777" w:rsidR="00724C09" w:rsidRDefault="00724C09" w:rsidP="00724C09">
    <w:pPr>
      <w:pStyle w:val="Header"/>
      <w:jc w:val="right"/>
    </w:pPr>
    <w:r>
      <w:t>File: EFB</w:t>
    </w:r>
  </w:p>
  <w:p w14:paraId="08E01378" w14:textId="77777777" w:rsidR="00724C09" w:rsidRDefault="00724C09" w:rsidP="00724C09">
    <w:pPr>
      <w:pStyle w:val="Header"/>
      <w:jc w:val="right"/>
    </w:pPr>
    <w:r>
      <w:t>Page 2</w:t>
    </w:r>
  </w:p>
  <w:p w14:paraId="3195DDD8" w14:textId="77777777" w:rsidR="00724C09" w:rsidRDefault="00724C09" w:rsidP="00724C0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10781" w14:textId="450DCEB0" w:rsidR="000E45B9" w:rsidRDefault="000E45B9" w:rsidP="000E45B9">
    <w:pPr>
      <w:pStyle w:val="Header"/>
      <w:jc w:val="right"/>
    </w:pPr>
    <w:r>
      <w:t>File: EFB</w:t>
    </w:r>
  </w:p>
  <w:p w14:paraId="3DBF07E9" w14:textId="184729A4" w:rsidR="00D3343C" w:rsidRDefault="00D3343C" w:rsidP="000E45B9">
    <w:pPr>
      <w:pStyle w:val="Header"/>
      <w:jc w:val="right"/>
    </w:pPr>
    <w:r>
      <w:t xml:space="preserve">Page </w:t>
    </w:r>
    <w:r w:rsidR="00724C09">
      <w:t>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36CF" w14:textId="77777777" w:rsidR="00D3343C" w:rsidRDefault="00D3343C" w:rsidP="00D3343C">
    <w:pPr>
      <w:pStyle w:val="Header"/>
      <w:jc w:val="right"/>
    </w:pPr>
    <w:r>
      <w:t>File: EFB</w:t>
    </w:r>
  </w:p>
  <w:p w14:paraId="7BDC1DAE" w14:textId="77777777" w:rsidR="00D3343C" w:rsidRDefault="00D3343C" w:rsidP="00D334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E1073"/>
    <w:multiLevelType w:val="hybridMultilevel"/>
    <w:tmpl w:val="735E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42165"/>
    <w:multiLevelType w:val="hybridMultilevel"/>
    <w:tmpl w:val="A62A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F1"/>
    <w:rsid w:val="00014BC6"/>
    <w:rsid w:val="0002764B"/>
    <w:rsid w:val="000E45B9"/>
    <w:rsid w:val="00181EF1"/>
    <w:rsid w:val="00210F33"/>
    <w:rsid w:val="002148CE"/>
    <w:rsid w:val="00255AEF"/>
    <w:rsid w:val="00330DB5"/>
    <w:rsid w:val="0036159B"/>
    <w:rsid w:val="004B4276"/>
    <w:rsid w:val="004F709D"/>
    <w:rsid w:val="00531F2F"/>
    <w:rsid w:val="00574976"/>
    <w:rsid w:val="00697CD0"/>
    <w:rsid w:val="00724C09"/>
    <w:rsid w:val="007262FC"/>
    <w:rsid w:val="007E1B04"/>
    <w:rsid w:val="008D76C1"/>
    <w:rsid w:val="00980F89"/>
    <w:rsid w:val="009B7A3E"/>
    <w:rsid w:val="00A0708A"/>
    <w:rsid w:val="00A136C8"/>
    <w:rsid w:val="00A14856"/>
    <w:rsid w:val="00A33D62"/>
    <w:rsid w:val="00B2686C"/>
    <w:rsid w:val="00B960DD"/>
    <w:rsid w:val="00C6430F"/>
    <w:rsid w:val="00CC43B3"/>
    <w:rsid w:val="00D3343C"/>
    <w:rsid w:val="00D44DFC"/>
    <w:rsid w:val="00DD4D42"/>
    <w:rsid w:val="00E43088"/>
    <w:rsid w:val="00E7798C"/>
    <w:rsid w:val="00F32F46"/>
    <w:rsid w:val="00FE6757"/>
    <w:rsid w:val="00FF4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A8A51"/>
  <w15:chartTrackingRefBased/>
  <w15:docId w15:val="{7BD30772-4B11-4590-BA9A-6E4DFAF2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A3E"/>
    <w:pPr>
      <w:ind w:left="720"/>
      <w:contextualSpacing/>
    </w:pPr>
  </w:style>
  <w:style w:type="character" w:styleId="CommentReference">
    <w:name w:val="annotation reference"/>
    <w:basedOn w:val="DefaultParagraphFont"/>
    <w:uiPriority w:val="99"/>
    <w:semiHidden/>
    <w:unhideWhenUsed/>
    <w:rsid w:val="00F32F46"/>
    <w:rPr>
      <w:sz w:val="16"/>
      <w:szCs w:val="16"/>
    </w:rPr>
  </w:style>
  <w:style w:type="paragraph" w:styleId="CommentText">
    <w:name w:val="annotation text"/>
    <w:basedOn w:val="Normal"/>
    <w:link w:val="CommentTextChar"/>
    <w:uiPriority w:val="99"/>
    <w:semiHidden/>
    <w:unhideWhenUsed/>
    <w:rsid w:val="00F32F46"/>
    <w:pPr>
      <w:spacing w:line="240" w:lineRule="auto"/>
    </w:pPr>
    <w:rPr>
      <w:sz w:val="20"/>
      <w:szCs w:val="20"/>
    </w:rPr>
  </w:style>
  <w:style w:type="character" w:customStyle="1" w:styleId="CommentTextChar">
    <w:name w:val="Comment Text Char"/>
    <w:basedOn w:val="DefaultParagraphFont"/>
    <w:link w:val="CommentText"/>
    <w:uiPriority w:val="99"/>
    <w:semiHidden/>
    <w:rsid w:val="00F32F46"/>
    <w:rPr>
      <w:sz w:val="20"/>
      <w:szCs w:val="20"/>
    </w:rPr>
  </w:style>
  <w:style w:type="paragraph" w:styleId="CommentSubject">
    <w:name w:val="annotation subject"/>
    <w:basedOn w:val="CommentText"/>
    <w:next w:val="CommentText"/>
    <w:link w:val="CommentSubjectChar"/>
    <w:uiPriority w:val="99"/>
    <w:semiHidden/>
    <w:unhideWhenUsed/>
    <w:rsid w:val="00F32F46"/>
    <w:rPr>
      <w:b/>
      <w:bCs/>
    </w:rPr>
  </w:style>
  <w:style w:type="character" w:customStyle="1" w:styleId="CommentSubjectChar">
    <w:name w:val="Comment Subject Char"/>
    <w:basedOn w:val="CommentTextChar"/>
    <w:link w:val="CommentSubject"/>
    <w:uiPriority w:val="99"/>
    <w:semiHidden/>
    <w:rsid w:val="00F32F46"/>
    <w:rPr>
      <w:b/>
      <w:bCs/>
      <w:sz w:val="20"/>
      <w:szCs w:val="20"/>
    </w:rPr>
  </w:style>
  <w:style w:type="paragraph" w:styleId="BalloonText">
    <w:name w:val="Balloon Text"/>
    <w:basedOn w:val="Normal"/>
    <w:link w:val="BalloonTextChar"/>
    <w:uiPriority w:val="99"/>
    <w:semiHidden/>
    <w:unhideWhenUsed/>
    <w:rsid w:val="00F32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46"/>
    <w:rPr>
      <w:rFonts w:ascii="Segoe UI" w:hAnsi="Segoe UI" w:cs="Segoe UI"/>
      <w:sz w:val="18"/>
      <w:szCs w:val="18"/>
    </w:rPr>
  </w:style>
  <w:style w:type="paragraph" w:styleId="Header">
    <w:name w:val="header"/>
    <w:basedOn w:val="Normal"/>
    <w:link w:val="HeaderChar"/>
    <w:uiPriority w:val="99"/>
    <w:unhideWhenUsed/>
    <w:rsid w:val="000E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5B9"/>
  </w:style>
  <w:style w:type="paragraph" w:styleId="Footer">
    <w:name w:val="footer"/>
    <w:basedOn w:val="Normal"/>
    <w:link w:val="FooterChar"/>
    <w:uiPriority w:val="99"/>
    <w:unhideWhenUsed/>
    <w:rsid w:val="000E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Renita R. Bailey</dc:creator>
  <cp:keywords/>
  <dc:description/>
  <cp:lastModifiedBy>Renita R. Bailey</cp:lastModifiedBy>
  <cp:revision>25</cp:revision>
  <dcterms:created xsi:type="dcterms:W3CDTF">2022-03-14T19:04:00Z</dcterms:created>
  <dcterms:modified xsi:type="dcterms:W3CDTF">2022-03-14T19:29:00Z</dcterms:modified>
</cp:coreProperties>
</file>